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0C40" w14:textId="77777777" w:rsidR="00FA44CF" w:rsidRDefault="00CD1FC9">
      <w:pPr>
        <w:pStyle w:val="1"/>
        <w:shd w:val="clear" w:color="auto" w:fill="auto"/>
        <w:spacing w:after="780"/>
      </w:pPr>
      <w:r>
        <w:rPr>
          <w:b/>
          <w:bCs/>
        </w:rPr>
        <w:t>Распоряжение от 28.12.2018 г. №46-н Об утверждении Порядка организации работы по составлению, утверждению и ведению бюджетной росписи и лимитов бюджетных обязательств Администрации муниципального образования Светлановское</w:t>
      </w:r>
    </w:p>
    <w:p w14:paraId="494CB7E2" w14:textId="77777777" w:rsidR="00FA44CF" w:rsidRDefault="00CD1FC9">
      <w:pPr>
        <w:pStyle w:val="1"/>
        <w:shd w:val="clear" w:color="auto" w:fill="auto"/>
        <w:spacing w:after="880"/>
        <w:jc w:val="center"/>
      </w:pPr>
      <w:r>
        <w:t>РАСПОРЯЖЕНИЕ</w:t>
      </w:r>
    </w:p>
    <w:p w14:paraId="1F3741A1" w14:textId="77777777" w:rsidR="00FA44CF" w:rsidRDefault="00CD1FC9">
      <w:pPr>
        <w:pStyle w:val="1"/>
        <w:shd w:val="clear" w:color="auto" w:fill="auto"/>
        <w:spacing w:after="1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159640B" wp14:editId="5D5FB856">
                <wp:simplePos x="0" y="0"/>
                <wp:positionH relativeFrom="page">
                  <wp:posOffset>6548755</wp:posOffset>
                </wp:positionH>
                <wp:positionV relativeFrom="paragraph">
                  <wp:posOffset>12700</wp:posOffset>
                </wp:positionV>
                <wp:extent cx="433070" cy="170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D8D18E" w14:textId="77777777" w:rsidR="00FA44CF" w:rsidRDefault="00CD1FC9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№ 46-н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159640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15.65pt;margin-top:1pt;width:34.1pt;height:13.4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" filled="f" stroked="f">
                <v:textbox inset="0,0,0,0">
                  <w:txbxContent>
                    <w:p w14:paraId="37D8D18E" w14:textId="77777777" w:rsidR="00FA44CF" w:rsidRDefault="00CD1FC9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№ 46-н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28.12.2018</w:t>
      </w:r>
    </w:p>
    <w:p w14:paraId="25DD7FE0" w14:textId="77777777" w:rsidR="00FA44CF" w:rsidRDefault="00CD1FC9">
      <w:pPr>
        <w:pStyle w:val="1"/>
        <w:shd w:val="clear" w:color="auto" w:fill="auto"/>
      </w:pPr>
      <w:r>
        <w:t>Об утверждении Порядка</w:t>
      </w:r>
    </w:p>
    <w:p w14:paraId="3D7F8BAB" w14:textId="77777777" w:rsidR="00FA44CF" w:rsidRDefault="00CD1FC9">
      <w:pPr>
        <w:pStyle w:val="1"/>
        <w:shd w:val="clear" w:color="auto" w:fill="auto"/>
      </w:pPr>
      <w:r>
        <w:t>организации работы по составлению,</w:t>
      </w:r>
    </w:p>
    <w:p w14:paraId="611DEA0C" w14:textId="77777777" w:rsidR="00FA44CF" w:rsidRDefault="00CD1FC9">
      <w:pPr>
        <w:pStyle w:val="1"/>
        <w:shd w:val="clear" w:color="auto" w:fill="auto"/>
      </w:pPr>
      <w:r>
        <w:t>утверждению и ведению бюджетной росписи</w:t>
      </w:r>
    </w:p>
    <w:p w14:paraId="53A8C0C6" w14:textId="77777777" w:rsidR="00FA44CF" w:rsidRDefault="00CD1FC9">
      <w:pPr>
        <w:pStyle w:val="1"/>
        <w:shd w:val="clear" w:color="auto" w:fill="auto"/>
      </w:pPr>
      <w:r>
        <w:t>и лимитов бюджетных обязательств</w:t>
      </w:r>
    </w:p>
    <w:p w14:paraId="0BF853C9" w14:textId="77777777" w:rsidR="00FA44CF" w:rsidRDefault="00CD1FC9">
      <w:pPr>
        <w:pStyle w:val="1"/>
        <w:shd w:val="clear" w:color="auto" w:fill="auto"/>
      </w:pPr>
      <w:r>
        <w:t>Администрации муниципального</w:t>
      </w:r>
    </w:p>
    <w:p w14:paraId="50B2F00E" w14:textId="77777777" w:rsidR="00FA44CF" w:rsidRDefault="00CD1FC9">
      <w:pPr>
        <w:pStyle w:val="1"/>
        <w:shd w:val="clear" w:color="auto" w:fill="auto"/>
        <w:spacing w:after="1280"/>
      </w:pPr>
      <w:r>
        <w:t>образования Светлановское</w:t>
      </w:r>
    </w:p>
    <w:p w14:paraId="7BB01F1A" w14:textId="77777777" w:rsidR="00FA44CF" w:rsidRDefault="00CD1FC9">
      <w:pPr>
        <w:pStyle w:val="1"/>
        <w:shd w:val="clear" w:color="auto" w:fill="auto"/>
        <w:spacing w:after="780"/>
      </w:pPr>
      <w:r>
        <w:t xml:space="preserve">В соответствии со </w:t>
      </w:r>
      <w:r>
        <w:rPr>
          <w:color w:val="0000FF"/>
          <w:u w:val="single"/>
        </w:rPr>
        <w:t>статьями 158</w:t>
      </w:r>
      <w:r>
        <w:rPr>
          <w:color w:val="0000FF"/>
        </w:rPr>
        <w:t xml:space="preserve"> </w:t>
      </w:r>
      <w:r>
        <w:t xml:space="preserve">и </w:t>
      </w:r>
      <w:r>
        <w:rPr>
          <w:color w:val="0000FF"/>
          <w:u w:val="single"/>
        </w:rPr>
        <w:t>219.1</w:t>
      </w:r>
      <w:r>
        <w:rPr>
          <w:color w:val="0000FF"/>
        </w:rPr>
        <w:t xml:space="preserve"> </w:t>
      </w:r>
      <w:r>
        <w:t>Бюджетного кодекса Р</w:t>
      </w:r>
      <w:r>
        <w:t xml:space="preserve">оссийской Федерации, </w:t>
      </w:r>
      <w:r>
        <w:rPr>
          <w:color w:val="0000FF"/>
          <w:u w:val="single"/>
        </w:rPr>
        <w:t>Порядком</w:t>
      </w:r>
      <w:r>
        <w:rPr>
          <w:color w:val="0000FF"/>
        </w:rPr>
        <w:t xml:space="preserve"> </w:t>
      </w:r>
      <w:r>
        <w:t>составления и ведения сводной бюджетной росписи бюджета муниципального образования муниципального округа Светлановское, и в целях совершенствования организации работы по составлению, утверждению и ведению бюджетной росписи и л</w:t>
      </w:r>
      <w:r>
        <w:t>имитов бюджетных обязательств Администрации МО Светлановское</w:t>
      </w:r>
    </w:p>
    <w:p w14:paraId="2EA6165E" w14:textId="77777777" w:rsidR="00FA44CF" w:rsidRDefault="00CD1FC9">
      <w:pPr>
        <w:pStyle w:val="1"/>
        <w:numPr>
          <w:ilvl w:val="0"/>
          <w:numId w:val="1"/>
        </w:numPr>
        <w:shd w:val="clear" w:color="auto" w:fill="auto"/>
        <w:tabs>
          <w:tab w:val="left" w:pos="315"/>
        </w:tabs>
      </w:pPr>
      <w:r>
        <w:t>Утвердить прилагаемый</w:t>
      </w:r>
      <w:hyperlink r:id="rId7" w:history="1">
        <w:r>
          <w:t xml:space="preserve"> </w:t>
        </w:r>
        <w:r>
          <w:rPr>
            <w:color w:val="0000FF"/>
            <w:u w:val="single"/>
          </w:rPr>
          <w:t>Порядок</w:t>
        </w:r>
        <w:r>
          <w:rPr>
            <w:color w:val="0000FF"/>
          </w:rPr>
          <w:t xml:space="preserve"> </w:t>
        </w:r>
      </w:hyperlink>
      <w:r>
        <w:t>организации работы по составлению, утверждению и ведению бюджетной росписи и лимитов бюджетных обязатель</w:t>
      </w:r>
      <w:r>
        <w:t>ств Администрации МО Светлановское.</w:t>
      </w:r>
    </w:p>
    <w:p w14:paraId="34B4D99C" w14:textId="77777777" w:rsidR="00FA44CF" w:rsidRDefault="00CD1FC9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</w:pPr>
      <w:r>
        <w:t>Настоящий приказ применяется начиная с периода составления и ведения бюджетной росписи Администрации МО Светлановское на 2019 год.</w:t>
      </w:r>
    </w:p>
    <w:p w14:paraId="190CF7C3" w14:textId="77777777" w:rsidR="00FA44CF" w:rsidRDefault="00CD1FC9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  <w:spacing w:after="2420"/>
      </w:pPr>
      <w:r>
        <w:t>Контроль исполнения настоящего распоряжения оставляю за собой.</w:t>
      </w:r>
    </w:p>
    <w:p w14:paraId="2189AF43" w14:textId="77777777" w:rsidR="00FA44CF" w:rsidRDefault="00CD1FC9">
      <w:pPr>
        <w:pStyle w:val="1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C2F99E1" wp14:editId="092F1B7E">
                <wp:simplePos x="0" y="0"/>
                <wp:positionH relativeFrom="page">
                  <wp:posOffset>6137275</wp:posOffset>
                </wp:positionH>
                <wp:positionV relativeFrom="paragraph">
                  <wp:posOffset>12700</wp:posOffset>
                </wp:positionV>
                <wp:extent cx="84137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A4CC45" w14:textId="77777777" w:rsidR="00FA44CF" w:rsidRDefault="00CD1FC9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С.П.Генералов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2F99E1" id="Shape 3" o:spid="_x0000_s1027" type="#_x0000_t202" style="position:absolute;margin-left:483.25pt;margin-top:1pt;width:66.25pt;height:13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" filled="f" stroked="f">
                <v:textbox inset="0,0,0,0">
                  <w:txbxContent>
                    <w:p w14:paraId="60A4CC45" w14:textId="77777777" w:rsidR="00FA44CF" w:rsidRDefault="00CD1FC9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С.П.Генералов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</w:t>
      </w:r>
    </w:p>
    <w:p w14:paraId="094C6C3D" w14:textId="77777777" w:rsidR="00C134A1" w:rsidRDefault="00C134A1">
      <w:pPr>
        <w:pStyle w:val="1"/>
        <w:shd w:val="clear" w:color="auto" w:fill="auto"/>
        <w:spacing w:after="260"/>
        <w:jc w:val="right"/>
      </w:pPr>
    </w:p>
    <w:p w14:paraId="3A155264" w14:textId="413E2CE0" w:rsidR="00FA44CF" w:rsidRDefault="00CD1FC9">
      <w:pPr>
        <w:pStyle w:val="1"/>
        <w:shd w:val="clear" w:color="auto" w:fill="auto"/>
        <w:spacing w:after="260"/>
        <w:jc w:val="right"/>
      </w:pPr>
      <w:r>
        <w:lastRenderedPageBreak/>
        <w:t>Приложение к распоряжению</w:t>
      </w:r>
    </w:p>
    <w:p w14:paraId="5F0690E1" w14:textId="77777777" w:rsidR="00FA44CF" w:rsidRDefault="00CD1FC9">
      <w:pPr>
        <w:pStyle w:val="1"/>
        <w:shd w:val="clear" w:color="auto" w:fill="auto"/>
        <w:spacing w:after="260"/>
        <w:ind w:left="6300"/>
      </w:pPr>
      <w:r>
        <w:t>Администрации МО Светлановское</w:t>
      </w:r>
    </w:p>
    <w:p w14:paraId="19F0FDAE" w14:textId="77777777" w:rsidR="00FA44CF" w:rsidRDefault="00CD1FC9">
      <w:pPr>
        <w:pStyle w:val="1"/>
        <w:shd w:val="clear" w:color="auto" w:fill="auto"/>
        <w:tabs>
          <w:tab w:val="left" w:leader="underscore" w:pos="1536"/>
          <w:tab w:val="left" w:leader="underscore" w:pos="2923"/>
        </w:tabs>
        <w:spacing w:after="780"/>
        <w:jc w:val="right"/>
      </w:pPr>
      <w:r>
        <w:t xml:space="preserve">от </w:t>
      </w:r>
      <w:r>
        <w:tab/>
        <w:t xml:space="preserve"> № </w:t>
      </w:r>
      <w:r>
        <w:tab/>
      </w:r>
    </w:p>
    <w:p w14:paraId="4D40ABF1" w14:textId="77777777" w:rsidR="00FA44CF" w:rsidRDefault="00CD1FC9">
      <w:pPr>
        <w:pStyle w:val="1"/>
        <w:shd w:val="clear" w:color="auto" w:fill="auto"/>
        <w:spacing w:after="0"/>
      </w:pPr>
      <w:r>
        <w:t>Порядок</w:t>
      </w:r>
    </w:p>
    <w:p w14:paraId="45110B13" w14:textId="77777777" w:rsidR="00FA44CF" w:rsidRDefault="00CD1FC9">
      <w:pPr>
        <w:pStyle w:val="1"/>
        <w:shd w:val="clear" w:color="auto" w:fill="auto"/>
        <w:spacing w:after="780"/>
      </w:pPr>
      <w:r>
        <w:t xml:space="preserve">организации работы по составлению, утверждению и ведению бюджетной росписи и лимитов бюджетных обязательств главных распорядителей средств </w:t>
      </w:r>
      <w:r>
        <w:t>бюджета муниципального образования муниципального округа Светлановское</w:t>
      </w:r>
    </w:p>
    <w:p w14:paraId="39E2BF87" w14:textId="77777777" w:rsidR="00FA44CF" w:rsidRDefault="00CD1FC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65"/>
        </w:tabs>
        <w:spacing w:after="78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4ADA7FE6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after="260"/>
      </w:pPr>
      <w:r>
        <w:t xml:space="preserve">Настоящий Порядок разработан в соответствии с положениями </w:t>
      </w:r>
      <w:r>
        <w:rPr>
          <w:color w:val="0000FF"/>
          <w:u w:val="single"/>
        </w:rPr>
        <w:t>статей 158</w:t>
      </w:r>
      <w:r>
        <w:rPr>
          <w:color w:val="0000FF"/>
        </w:rPr>
        <w:t xml:space="preserve"> </w:t>
      </w:r>
      <w:r>
        <w:t xml:space="preserve">и </w:t>
      </w:r>
      <w:r>
        <w:rPr>
          <w:color w:val="0000FF"/>
          <w:u w:val="single"/>
        </w:rPr>
        <w:t>219.1</w:t>
      </w:r>
      <w:r>
        <w:rPr>
          <w:color w:val="0000FF"/>
        </w:rPr>
        <w:t xml:space="preserve"> </w:t>
      </w:r>
      <w:r>
        <w:t xml:space="preserve">Бюджетного кодекса Российской Федерации и </w:t>
      </w:r>
      <w:r>
        <w:rPr>
          <w:color w:val="0000FF"/>
          <w:u w:val="single"/>
        </w:rPr>
        <w:t>Порядка</w:t>
      </w:r>
      <w:r>
        <w:rPr>
          <w:color w:val="0000FF"/>
        </w:rPr>
        <w:t xml:space="preserve"> </w:t>
      </w:r>
      <w:r>
        <w:t>составления и ведения сводной бюджетной ро</w:t>
      </w:r>
      <w:r>
        <w:t>списи бюджета МО Светлановское (далее - Порядок), в целях организации исполнения бюджета МО Светлановское по расходам Администрации МО Светлановское (далее - Администрации) как главного распорядителя средств местного бюджета.</w:t>
      </w:r>
    </w:p>
    <w:p w14:paraId="3B697CF0" w14:textId="5276EB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after="260"/>
      </w:pPr>
      <w:r>
        <w:t>Составление и ведение бюджетно</w:t>
      </w:r>
      <w:r>
        <w:t>й росписи и лимитов бюджетных обязательств Администрации осуществляется структурным подразделением, на которое возложены функции по финансовому обеспечению деятельности Администрации, в государственной интегрированной информационной системе управления обще</w:t>
      </w:r>
      <w:r>
        <w:t xml:space="preserve">ственными финансами "Электронный бюджет" Министерства финансов Российской Федерации </w:t>
      </w:r>
      <w:r w:rsidR="00777666">
        <w:t xml:space="preserve">        </w:t>
      </w:r>
      <w:proofErr w:type="gramStart"/>
      <w:r w:rsidR="00777666">
        <w:t xml:space="preserve">   </w:t>
      </w:r>
      <w:r>
        <w:t>(</w:t>
      </w:r>
      <w:proofErr w:type="gramEnd"/>
      <w:r>
        <w:t>далее - ГИИС "Электронный бюджет").</w:t>
      </w:r>
    </w:p>
    <w:p w14:paraId="58EAC99E" w14:textId="77777777" w:rsidR="00FA44CF" w:rsidRDefault="00CD1FC9">
      <w:pPr>
        <w:pStyle w:val="1"/>
        <w:shd w:val="clear" w:color="auto" w:fill="auto"/>
        <w:spacing w:after="780"/>
      </w:pPr>
      <w:r>
        <w:t>При составлении и ведении бюджетной росписи и лимитов бюджетных обязательств Администрации формирование и обмен документами (за исключением документов, содержащих сведения, составляющие государственную тайну) осуществляются в форме электронного документа с</w:t>
      </w:r>
      <w:r>
        <w:t xml:space="preserve"> использованием усиленной </w:t>
      </w:r>
      <w:r>
        <w:rPr>
          <w:color w:val="0000FF"/>
          <w:u w:val="single"/>
        </w:rPr>
        <w:t>квалифицированной электронной подписи</w:t>
      </w:r>
      <w:r>
        <w:rPr>
          <w:color w:val="0000FF"/>
        </w:rPr>
        <w:t xml:space="preserve"> </w:t>
      </w:r>
      <w:r>
        <w:t>Главы Администрации и руководителя структурного подразделения, на которое возложены функции по финансовому обеспечению деятельности Администрации.</w:t>
      </w:r>
    </w:p>
    <w:p w14:paraId="4245A8B6" w14:textId="77777777" w:rsidR="00FA44CF" w:rsidRDefault="00CD1FC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2"/>
        </w:tabs>
        <w:spacing w:after="780"/>
      </w:pPr>
      <w:bookmarkStart w:id="2" w:name="bookmark2"/>
      <w:bookmarkStart w:id="3" w:name="bookmark3"/>
      <w:r>
        <w:t xml:space="preserve">Состав бюджетной росписи и лимитов бюджетных </w:t>
      </w:r>
      <w:r>
        <w:t>обязательств Администрации, порядок их составления и утверждения</w:t>
      </w:r>
      <w:bookmarkEnd w:id="2"/>
      <w:bookmarkEnd w:id="3"/>
    </w:p>
    <w:p w14:paraId="056620B1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after="260"/>
      </w:pPr>
      <w:r>
        <w:t>Бюджетная роспись и лимиты бюджетных обязательств Администрации на очередной финансовый год формируются на основании сводной бюджетной росписи местного бюджета (далее - сводная бюджетная росп</w:t>
      </w:r>
      <w:r>
        <w:t>ись) и лимитов бюджетных обязательств и не могут превышать их показателей.</w:t>
      </w:r>
    </w:p>
    <w:p w14:paraId="3A00E039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279"/>
        </w:tabs>
        <w:spacing w:after="260"/>
      </w:pPr>
      <w:r>
        <w:t xml:space="preserve">Бюджетная роспись Администрации составляется по форме согласно </w:t>
      </w:r>
      <w:r>
        <w:rPr>
          <w:color w:val="0000FF"/>
          <w:u w:val="single"/>
        </w:rPr>
        <w:t xml:space="preserve">приложению </w:t>
      </w:r>
      <w:r>
        <w:rPr>
          <w:color w:val="0000FF"/>
          <w:u w:val="single"/>
          <w:lang w:val="en-US" w:eastAsia="en-US" w:bidi="en-US"/>
        </w:rPr>
        <w:t>N</w:t>
      </w:r>
      <w:r w:rsidRPr="00521780">
        <w:rPr>
          <w:color w:val="0000FF"/>
          <w:lang w:eastAsia="en-US" w:bidi="en-US"/>
        </w:rPr>
        <w:t xml:space="preserve"> </w:t>
      </w:r>
      <w:r>
        <w:t>1 к Порядку и включает в себя бюджетные ассигнования по расходам Администрации на финансовый год в разрез</w:t>
      </w:r>
      <w:r>
        <w:t>е разделов, подразделов, целевых статей (муниципальных программ и непрограммных направлений деятельности), групп видов расходов и ОСГУ классификации расходов бюджета и утверждается в абсолютных суммах.</w:t>
      </w:r>
    </w:p>
    <w:p w14:paraId="4EA6ADD8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>Лимиты бюджетных обязательств Администрации утверждают</w:t>
      </w:r>
      <w:r>
        <w:t xml:space="preserve">ся по форме согласно </w:t>
      </w:r>
      <w:r>
        <w:rPr>
          <w:color w:val="0000FF"/>
          <w:u w:val="single"/>
        </w:rPr>
        <w:t xml:space="preserve">приложению </w:t>
      </w:r>
      <w:r>
        <w:rPr>
          <w:color w:val="0000FF"/>
          <w:u w:val="single"/>
          <w:lang w:val="en-US" w:eastAsia="en-US" w:bidi="en-US"/>
        </w:rPr>
        <w:t>N</w:t>
      </w:r>
      <w:r w:rsidRPr="00521780">
        <w:rPr>
          <w:color w:val="0000FF"/>
          <w:u w:val="single"/>
          <w:lang w:eastAsia="en-US" w:bidi="en-US"/>
        </w:rPr>
        <w:t xml:space="preserve"> </w:t>
      </w:r>
      <w:r>
        <w:rPr>
          <w:color w:val="0000FF"/>
          <w:u w:val="single"/>
        </w:rPr>
        <w:t>2</w:t>
      </w:r>
      <w:r>
        <w:rPr>
          <w:color w:val="0000FF"/>
        </w:rPr>
        <w:t xml:space="preserve"> </w:t>
      </w:r>
      <w:r>
        <w:t>к Порядку и включают лимиты бюджетных обязательств по расходам Администрации на финансовый год в разрезе разделов, подразделов, целевых статей (муниципальных программ и непрограммных направлений деятельности), групп видо</w:t>
      </w:r>
      <w:r>
        <w:t>в расходов классификации расходов местного бюджета, подгрупп и элементов видов расходов классификации расходов местного бюджета.</w:t>
      </w:r>
    </w:p>
    <w:p w14:paraId="6B6807B7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lastRenderedPageBreak/>
        <w:t>Бюджетная роспись и лимиты бюджетных обязательств Администрации на очередной финансовый год утверждаются Главой Администрации и</w:t>
      </w:r>
      <w:r>
        <w:t xml:space="preserve"> руководителем структурного подразделения, на которое возложены функции по финансовому обеспечению деятельности Администрации.</w:t>
      </w:r>
    </w:p>
    <w:p w14:paraId="10FCE5EE" w14:textId="77777777" w:rsidR="00FA44CF" w:rsidRDefault="00CD1FC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8"/>
        </w:tabs>
        <w:spacing w:after="280"/>
      </w:pPr>
      <w:bookmarkStart w:id="4" w:name="bookmark4"/>
      <w:bookmarkStart w:id="5" w:name="bookmark5"/>
      <w:r>
        <w:t>Ведение бюджетной росписи и изменение лимитов бюджетных обязательств Администрации</w:t>
      </w:r>
      <w:bookmarkEnd w:id="4"/>
      <w:bookmarkEnd w:id="5"/>
    </w:p>
    <w:p w14:paraId="510D850C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 xml:space="preserve">Ведение бюджетной росписи и изменение лимитов </w:t>
      </w:r>
      <w:r>
        <w:t>бюджетных обязательств Администрации в ходе исполнения местного бюджета по расходам осуществляются структурным подразделением, на которое возложены функции по финансовому обеспечению деятельности Администрации, посредством внесения изменений в показатели б</w:t>
      </w:r>
      <w:r>
        <w:t>юджетной росписи и лимиты бюджетных обязательств Администрации.</w:t>
      </w:r>
    </w:p>
    <w:p w14:paraId="0EB5EFEF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 xml:space="preserve">Изменение бюджетной росписи и лимитов бюджетных обязательств Администрации и внесение изменений в показатели сводной бюджетной росписи и лимиты бюджетных обязательств </w:t>
      </w:r>
      <w:r>
        <w:t xml:space="preserve">осуществляются в соответствии с требованиями </w:t>
      </w:r>
      <w:r>
        <w:rPr>
          <w:color w:val="0000FF"/>
          <w:u w:val="single"/>
        </w:rPr>
        <w:t>Порядка</w:t>
      </w:r>
      <w:r>
        <w:rPr>
          <w:color w:val="0000FF"/>
        </w:rPr>
        <w:t xml:space="preserve"> </w:t>
      </w:r>
      <w:r>
        <w:t>структурным подразделением, на которое возложены функции по финансовому обеспечению деятельности Администрации, на основании обоснованных предложений ответственных структурных подразделений Администрации</w:t>
      </w:r>
      <w:r>
        <w:t xml:space="preserve"> согласованных с заместителем Главы Администрации, координирующим и контролирующим их работу (деятельность).</w:t>
      </w:r>
    </w:p>
    <w:p w14:paraId="74C25DBE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</w:pPr>
      <w:r>
        <w:t>Предложения, указанные в</w:t>
      </w:r>
      <w:hyperlink r:id="rId8" w:history="1">
        <w:r>
          <w:t xml:space="preserve"> </w:t>
        </w:r>
        <w:r>
          <w:rPr>
            <w:color w:val="0000FF"/>
            <w:u w:val="single"/>
          </w:rPr>
          <w:t>пункте 8</w:t>
        </w:r>
        <w:r>
          <w:rPr>
            <w:color w:val="0000FF"/>
          </w:rPr>
          <w:t xml:space="preserve"> </w:t>
        </w:r>
      </w:hyperlink>
      <w:r>
        <w:t>настоящего Порядка, включают:</w:t>
      </w:r>
    </w:p>
    <w:p w14:paraId="5F932B85" w14:textId="77777777" w:rsidR="00FA44CF" w:rsidRDefault="00CD1FC9">
      <w:pPr>
        <w:pStyle w:val="1"/>
        <w:numPr>
          <w:ilvl w:val="0"/>
          <w:numId w:val="4"/>
        </w:numPr>
        <w:shd w:val="clear" w:color="auto" w:fill="auto"/>
        <w:tabs>
          <w:tab w:val="left" w:pos="214"/>
        </w:tabs>
      </w:pPr>
      <w:r>
        <w:t xml:space="preserve">Справку об </w:t>
      </w:r>
      <w:r>
        <w:t>изменении сводной бюджетной росписи местного бюджета и лимитов бюджетных обязательств на финансовый год по предложению главного распорядителя средств местного бюджета (главного администратора источников финансирования дефицита бюджета) или Предложения по в</w:t>
      </w:r>
      <w:r>
        <w:t>несению изменений в распределение бюджетных ассигнований на финансовый год (при формировании проекта решения о внесении изменений в решение о бюджете МО Светлановское на очередной финансовый год);</w:t>
      </w:r>
    </w:p>
    <w:p w14:paraId="2BF983EE" w14:textId="77777777" w:rsidR="00FA44CF" w:rsidRDefault="00CD1FC9">
      <w:pPr>
        <w:pStyle w:val="1"/>
        <w:numPr>
          <w:ilvl w:val="0"/>
          <w:numId w:val="4"/>
        </w:numPr>
        <w:shd w:val="clear" w:color="auto" w:fill="auto"/>
        <w:tabs>
          <w:tab w:val="left" w:pos="214"/>
        </w:tabs>
      </w:pPr>
      <w:r>
        <w:t>правовое обоснование предлагаемых изменений, пояснения и ра</w:t>
      </w:r>
      <w:r>
        <w:t>счеты, а также обязательство о недопущении образования кредиторской (дебиторской) задолженности по уменьшаемым (увеличиваемым) расходам;</w:t>
      </w:r>
    </w:p>
    <w:p w14:paraId="1E47098B" w14:textId="77777777" w:rsidR="00FA44CF" w:rsidRDefault="00CD1FC9">
      <w:pPr>
        <w:pStyle w:val="1"/>
        <w:numPr>
          <w:ilvl w:val="0"/>
          <w:numId w:val="4"/>
        </w:numPr>
        <w:shd w:val="clear" w:color="auto" w:fill="auto"/>
        <w:tabs>
          <w:tab w:val="left" w:pos="214"/>
        </w:tabs>
      </w:pPr>
      <w:r>
        <w:t>соответствующие изменения обоснований бюджетных ассигнований.</w:t>
      </w:r>
    </w:p>
    <w:p w14:paraId="2645E94C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</w:pPr>
      <w:r>
        <w:t xml:space="preserve">При подготовке предложений, предусматривающих уменьшение </w:t>
      </w:r>
      <w:r>
        <w:t>бюджетных ассигнований, дополнительно к условиям, предусмотренным</w:t>
      </w:r>
      <w:hyperlink r:id="rId9" w:history="1">
        <w:r>
          <w:t xml:space="preserve"> </w:t>
        </w:r>
        <w:r>
          <w:rPr>
            <w:color w:val="0000FF"/>
            <w:u w:val="single"/>
          </w:rPr>
          <w:t>пунктом 9</w:t>
        </w:r>
        <w:r>
          <w:rPr>
            <w:color w:val="0000FF"/>
          </w:rPr>
          <w:t xml:space="preserve"> </w:t>
        </w:r>
      </w:hyperlink>
      <w:r>
        <w:t>настоящего Порядка, руководитель структурного подразделения, на которое возложены функции по финансовому обеспечению де</w:t>
      </w:r>
      <w:r>
        <w:t>ятельности Администрации обеспечивает на дату направления обращения остаток неиспользованных лимитов бюджетных обязательств на лицевом счете бюджетных средств (лицевом счете для учета операций по переданным государственным полномочиям бюджетных средств), с</w:t>
      </w:r>
      <w:r>
        <w:t>оответствующий вносимым изменениям.</w:t>
      </w:r>
    </w:p>
    <w:p w14:paraId="6313CD3E" w14:textId="77777777" w:rsidR="00FA44CF" w:rsidRDefault="00CD1FC9">
      <w:pPr>
        <w:pStyle w:val="1"/>
        <w:shd w:val="clear" w:color="auto" w:fill="auto"/>
      </w:pPr>
      <w:r>
        <w:t>В случае отсутствия на указанном выше лицевом счете соответствующего остатка предлагаемые изменения не рассматриваются.</w:t>
      </w:r>
    </w:p>
    <w:p w14:paraId="09B5AC0D" w14:textId="77777777" w:rsidR="00FA44CF" w:rsidRDefault="00CD1FC9">
      <w:pPr>
        <w:pStyle w:val="1"/>
        <w:shd w:val="clear" w:color="auto" w:fill="auto"/>
      </w:pPr>
      <w:r>
        <w:t xml:space="preserve">Ответственные структурные подразделения Администрации при подготовке предложений, предусматривающих </w:t>
      </w:r>
      <w:r>
        <w:t xml:space="preserve">уменьшение бюджетных ассигнований, дополнительно к условиям, предусмотренным </w:t>
      </w:r>
      <w:hyperlink r:id="rId10" w:history="1">
        <w:r>
          <w:rPr>
            <w:color w:val="0000FF"/>
            <w:u w:val="single"/>
          </w:rPr>
          <w:t>пунктом 9</w:t>
        </w:r>
        <w:r>
          <w:rPr>
            <w:color w:val="0000FF"/>
          </w:rPr>
          <w:t xml:space="preserve"> </w:t>
        </w:r>
      </w:hyperlink>
      <w:r>
        <w:t>настоящего Порядка, обеспечивают на дату направления предложения внесение соответствующих изменений в заключ</w:t>
      </w:r>
      <w:r>
        <w:t>енные договоры (соглашения) о предоставлении средств местного бюджета.</w:t>
      </w:r>
    </w:p>
    <w:p w14:paraId="1996311D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</w:pPr>
      <w:r>
        <w:t>Предложения ответственных структурных подразделений Администрации по изменению бюджетной росписи и лимитов бюджетных обязательств Администрации направляются в структурное подразделение,</w:t>
      </w:r>
      <w:r>
        <w:t xml:space="preserve"> на которое возложены функции по финансовому обеспечению деятельности Администрации, для обобщения и внесения в ГИИС "Электронный бюджет" не позднее чем за 3 рабочих дня до истечения сроков внесения изменений в сводную бюджетную роспись и лимиты бюджетных </w:t>
      </w:r>
      <w:r>
        <w:t>обязательств.</w:t>
      </w:r>
    </w:p>
    <w:p w14:paraId="31E6D677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</w:pPr>
      <w:r>
        <w:t>Ответственные структурные подразделения Администрации обеспечивают согласование предлагаемых ими изменений бюджетной росписи и лимитов бюджетных обязательств Администрации по бюджетным ассигнованиям, предусмотренным:</w:t>
      </w:r>
    </w:p>
    <w:p w14:paraId="7FBE5E28" w14:textId="77777777" w:rsidR="00FA44CF" w:rsidRDefault="00CD1FC9">
      <w:pPr>
        <w:pStyle w:val="1"/>
        <w:shd w:val="clear" w:color="auto" w:fill="auto"/>
      </w:pPr>
      <w:r>
        <w:t>- на реализацию муниципал</w:t>
      </w:r>
      <w:r>
        <w:t>ьных и ведомственных целевых программ, осуществление бюджетных инвестиций в объекты капитального строительства, не включенные в программы, а также предоставление субсидий за счет средств местного бюджета на софинансирование объектов капитального строительс</w:t>
      </w:r>
      <w:r>
        <w:t>тва муниципальной собственности, не включенных в программы;</w:t>
      </w:r>
    </w:p>
    <w:p w14:paraId="452F16F2" w14:textId="77777777" w:rsidR="00FA44CF" w:rsidRDefault="00CD1FC9">
      <w:pPr>
        <w:pStyle w:val="1"/>
        <w:shd w:val="clear" w:color="auto" w:fill="auto"/>
      </w:pPr>
      <w:r>
        <w:lastRenderedPageBreak/>
        <w:t>- на закупку товаров, работ и услуг в сфере информационно-коммуникационных технологий.</w:t>
      </w:r>
    </w:p>
    <w:p w14:paraId="3A9029D7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</w:pPr>
      <w:r>
        <w:t xml:space="preserve">В случае изменения показателей сводной бюджетной росписи в связи с изменением показателей решения о бюджете, </w:t>
      </w:r>
      <w:r>
        <w:t>структурное подразделение, на которое возложены функции по финансовому обеспечению деятельности Администрации вносит изменения в бюджетную роспись посредством ГИИС "Электронный бюджет".</w:t>
      </w:r>
    </w:p>
    <w:p w14:paraId="47A1F479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</w:pPr>
      <w:r>
        <w:t>В срок, не превышающий 3 рабочих дней со дня изменения сводной бюджетн</w:t>
      </w:r>
      <w:r>
        <w:t>ой росписи и лимитов бюджетных обязательств структурное подразделение, на которое возложены функции по финансовому обеспечению деятельности Администрации, вносит изменения в утвержденные показатели бюджетной росписи и лимиты бюджетных обязательств Админист</w:t>
      </w:r>
      <w:r>
        <w:t>рации.</w:t>
      </w:r>
    </w:p>
    <w:p w14:paraId="2B2C97DB" w14:textId="77777777" w:rsidR="00FA44CF" w:rsidRDefault="00CD1FC9">
      <w:pPr>
        <w:pStyle w:val="1"/>
        <w:shd w:val="clear" w:color="auto" w:fill="auto"/>
      </w:pPr>
      <w:r>
        <w:t xml:space="preserve">В случае если доведенные в установленном порядке лимиты бюджетных обязательств уменьшены по сравнению с показателями сводной бюджетной росписи по расходам, финансовое обеспечение которых осуществляется при выполнении условий, установленных решением </w:t>
      </w:r>
      <w:r>
        <w:t>о бюджете на очередной финансовый год, ответственные структурные подразделения Администрации не позднее 1 рабочего дня со дня выполнения таких условий направляют уведомление об этом (с копией документа, подтверждающего выполнение условий) и актуализированн</w:t>
      </w:r>
      <w:r>
        <w:t>ые обоснования бюджетных ассигнований, согласованные с заместителями Главы Администрации, координирующим и контролирующим их работу, в структурное подразделение, на которое возложены функции по финансовому обеспечению деятельности Администрации, для послед</w:t>
      </w:r>
      <w:r>
        <w:t>ующего формирования в ГИИС "Электронный бюджет" уведомления о выполнении необходимых условий для снятия блокировки лимитов бюджетных обязательств.</w:t>
      </w:r>
    </w:p>
    <w:p w14:paraId="68CA747D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</w:pPr>
      <w:r>
        <w:t>Руководители ответственных структурных подразделений Администрации несут персональную ответственность в соотв</w:t>
      </w:r>
      <w:r>
        <w:t>етствии с законодательством Российской Федерации и установленными полномочиями за:</w:t>
      </w:r>
    </w:p>
    <w:p w14:paraId="39E3C7A3" w14:textId="77777777" w:rsidR="00FA44CF" w:rsidRDefault="00CD1FC9">
      <w:pPr>
        <w:pStyle w:val="1"/>
        <w:shd w:val="clear" w:color="auto" w:fill="auto"/>
      </w:pPr>
      <w:r>
        <w:t>- несвоевременную и некачественную подготовку документов, необходимых для составления и ведения бюджетной росписи и лимитов бюджетных обязательств Администрации;</w:t>
      </w:r>
    </w:p>
    <w:p w14:paraId="726E8517" w14:textId="77777777" w:rsidR="00FA44CF" w:rsidRDefault="00CD1FC9">
      <w:pPr>
        <w:pStyle w:val="1"/>
        <w:shd w:val="clear" w:color="auto" w:fill="auto"/>
        <w:spacing w:after="780"/>
      </w:pPr>
      <w:r>
        <w:t>- несвоевре</w:t>
      </w:r>
      <w:r>
        <w:t>менное исполнение доведенных показателей бюджетной росписи и лимитов бюджетных обязательств Администрации.</w:t>
      </w:r>
    </w:p>
    <w:p w14:paraId="14F4AB22" w14:textId="77777777" w:rsidR="00FA44CF" w:rsidRDefault="00CD1FC9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18"/>
        </w:tabs>
        <w:spacing w:after="280"/>
      </w:pPr>
      <w:bookmarkStart w:id="6" w:name="bookmark6"/>
      <w:bookmarkStart w:id="7" w:name="bookmark7"/>
      <w:r>
        <w:t>Доведение информации о показателях бюджетной росписи и лимитов бюджетных обязательств до главных распорядителей (получателей) средств местного бюджет</w:t>
      </w:r>
      <w:r>
        <w:t>а</w:t>
      </w:r>
      <w:bookmarkEnd w:id="6"/>
      <w:bookmarkEnd w:id="7"/>
    </w:p>
    <w:p w14:paraId="095600DC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438"/>
        </w:tabs>
      </w:pPr>
      <w:r>
        <w:t>На основании утвержденных бюджетной росписи и лимитов бюджетных обязательств Администрации на очередной финансовый год структурное подразделение, на которое возложены функции по финансовому обеспечению деятельности Администрации, в течение 5 рабочих дней с</w:t>
      </w:r>
      <w:r>
        <w:t xml:space="preserve">о дня их утверждения направляет ответственным структурным подразделениям Администрации информацию об утвержденных (измененных) показателях бюджетной росписи и лимитов бюджетных обязательств Администрации по форме согласно </w:t>
      </w:r>
      <w:hyperlink r:id="rId11" w:history="1">
        <w:r>
          <w:rPr>
            <w:color w:val="0000FF"/>
            <w:u w:val="single"/>
          </w:rPr>
          <w:t>приложению</w:t>
        </w:r>
        <w:r>
          <w:rPr>
            <w:color w:val="0000FF"/>
          </w:rPr>
          <w:t xml:space="preserve"> </w:t>
        </w:r>
      </w:hyperlink>
      <w:r>
        <w:t>к настоящему Порядку.</w:t>
      </w:r>
    </w:p>
    <w:p w14:paraId="436BB2AA" w14:textId="7777777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</w:pPr>
      <w:r>
        <w:t>Информация об утвержденных (измененных) показателях бюджетной росписи и лимитов бюджетных обязательств Администрации формируется в абсолютных суммах и подписывается руководителем структурного под</w:t>
      </w:r>
      <w:r>
        <w:t>разделения, на которое возложены функции по финансовому обеспечению деятельности Администрации, или лицом, исполняющим его обязанности.</w:t>
      </w:r>
    </w:p>
    <w:p w14:paraId="15B20D2F" w14:textId="1B015EF7" w:rsidR="00FA44CF" w:rsidRDefault="00CD1FC9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</w:pPr>
      <w:r>
        <w:t>В течение финансового года бюджетные ассигнования и (или) лимиты бюджетных обязательств до главных распорядителей (получ</w:t>
      </w:r>
      <w:r>
        <w:t>ателей) средств местного бюджета доводятся структурным подразделением, на которое возложены функции по финансовому обеспечению деятельности Администрации, расходными расписаниями через органы Федерального казначейства в порядке и сроки, установленные закон</w:t>
      </w:r>
      <w:r>
        <w:t>одательством Российской Федерации.</w:t>
      </w:r>
    </w:p>
    <w:p w14:paraId="1EA4DB1C" w14:textId="35768F8C" w:rsidR="00B2731E" w:rsidRDefault="00B2731E" w:rsidP="00B2731E">
      <w:pPr>
        <w:pStyle w:val="1"/>
        <w:shd w:val="clear" w:color="auto" w:fill="auto"/>
        <w:tabs>
          <w:tab w:val="left" w:pos="390"/>
        </w:tabs>
      </w:pPr>
    </w:p>
    <w:p w14:paraId="206DC78D" w14:textId="77777777" w:rsidR="00B2731E" w:rsidRDefault="00B2731E" w:rsidP="00B2731E">
      <w:pPr>
        <w:pStyle w:val="1"/>
        <w:shd w:val="clear" w:color="auto" w:fill="auto"/>
        <w:tabs>
          <w:tab w:val="left" w:pos="390"/>
        </w:tabs>
      </w:pPr>
    </w:p>
    <w:p w14:paraId="6AB08D5A" w14:textId="797F3194" w:rsidR="00FA44CF" w:rsidRDefault="00CD1FC9">
      <w:pPr>
        <w:pStyle w:val="1"/>
        <w:shd w:val="clear" w:color="auto" w:fill="auto"/>
        <w:tabs>
          <w:tab w:val="left" w:leader="underscore" w:pos="7468"/>
          <w:tab w:val="left" w:leader="underscore" w:pos="9242"/>
        </w:tabs>
        <w:spacing w:after="1300"/>
        <w:ind w:left="4980"/>
        <w:jc w:val="right"/>
      </w:pPr>
      <w:r>
        <w:lastRenderedPageBreak/>
        <w:t xml:space="preserve">Приложение 1 </w:t>
      </w:r>
      <w:r w:rsidR="00CB0A09">
        <w:br/>
      </w:r>
      <w:r>
        <w:t>к</w:t>
      </w:r>
      <w:hyperlink r:id="rId12" w:history="1">
        <w:r>
          <w:t xml:space="preserve"> </w:t>
        </w:r>
        <w:r>
          <w:rPr>
            <w:color w:val="0000FF"/>
            <w:u w:val="single"/>
          </w:rPr>
          <w:t>Порядку</w:t>
        </w:r>
        <w:r>
          <w:rPr>
            <w:color w:val="0000FF"/>
          </w:rPr>
          <w:t xml:space="preserve"> </w:t>
        </w:r>
      </w:hyperlink>
      <w:r>
        <w:t xml:space="preserve">организации работы по </w:t>
      </w:r>
      <w:r w:rsidR="00CB0A09">
        <w:br/>
      </w:r>
      <w:r>
        <w:t xml:space="preserve">составлению, утверждению и ведению </w:t>
      </w:r>
      <w:r w:rsidR="00CB0A09">
        <w:br/>
      </w:r>
      <w:r>
        <w:t xml:space="preserve">бюджетной росписи и лимитов бюджетных обязательств Администрации МО Светлановское от </w:t>
      </w:r>
      <w:r>
        <w:tab/>
        <w:t xml:space="preserve"> г. </w:t>
      </w:r>
      <w:r>
        <w:rPr>
          <w:lang w:val="en-US" w:eastAsia="en-US" w:bidi="en-US"/>
        </w:rPr>
        <w:t>N</w:t>
      </w:r>
      <w:r>
        <w:tab/>
      </w:r>
    </w:p>
    <w:p w14:paraId="122BA844" w14:textId="77777777" w:rsidR="00FA44CF" w:rsidRDefault="00CD1FC9">
      <w:pPr>
        <w:pStyle w:val="1"/>
        <w:shd w:val="clear" w:color="auto" w:fill="auto"/>
        <w:spacing w:after="200"/>
        <w:jc w:val="center"/>
      </w:pPr>
      <w:r>
        <w:t>БЮДЖЕТНАЯ РОСПИСЬ</w:t>
      </w:r>
    </w:p>
    <w:p w14:paraId="2FE2E1C4" w14:textId="77777777" w:rsidR="00FA44CF" w:rsidRDefault="00CD1FC9">
      <w:pPr>
        <w:pStyle w:val="1"/>
        <w:shd w:val="clear" w:color="auto" w:fill="auto"/>
        <w:spacing w:after="200"/>
        <w:jc w:val="center"/>
      </w:pPr>
      <w:r>
        <w:t>РАСХОДОВ МЕСТНОЙ АДМИНИСТРАЦИИ ВНУТРИГОРОДСКОГО</w:t>
      </w:r>
    </w:p>
    <w:p w14:paraId="2DFBE45C" w14:textId="77777777" w:rsidR="00FA44CF" w:rsidRDefault="00CD1FC9">
      <w:pPr>
        <w:pStyle w:val="1"/>
        <w:shd w:val="clear" w:color="auto" w:fill="auto"/>
        <w:spacing w:after="200"/>
        <w:jc w:val="center"/>
      </w:pPr>
      <w:r>
        <w:t>МУНИЦИПАЛЬНОГО ОБРАЗОВАНИЯ САНКТ-ПЕТЕРБУ</w:t>
      </w:r>
      <w:r>
        <w:t>РГА</w:t>
      </w:r>
    </w:p>
    <w:p w14:paraId="33747431" w14:textId="77777777" w:rsidR="00FA44CF" w:rsidRDefault="00CD1FC9">
      <w:pPr>
        <w:pStyle w:val="1"/>
        <w:shd w:val="clear" w:color="auto" w:fill="auto"/>
        <w:spacing w:after="200"/>
        <w:jc w:val="center"/>
      </w:pPr>
      <w:r>
        <w:t>МУНИЦИПАЛЬНЫЙ ОКРУГ СВЕТЛАНОВСКОЕ</w:t>
      </w:r>
    </w:p>
    <w:p w14:paraId="159A3C51" w14:textId="77777777" w:rsidR="00FA44CF" w:rsidRDefault="00CD1FC9">
      <w:pPr>
        <w:pStyle w:val="1"/>
        <w:shd w:val="clear" w:color="auto" w:fill="auto"/>
        <w:tabs>
          <w:tab w:val="left" w:leader="underscore" w:pos="936"/>
        </w:tabs>
        <w:spacing w:after="540"/>
        <w:jc w:val="center"/>
      </w:pPr>
      <w:r>
        <w:t xml:space="preserve">НА </w:t>
      </w:r>
      <w:r>
        <w:tab/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493"/>
        <w:gridCol w:w="1186"/>
        <w:gridCol w:w="917"/>
        <w:gridCol w:w="1176"/>
        <w:gridCol w:w="768"/>
        <w:gridCol w:w="3029"/>
      </w:tblGrid>
      <w:tr w:rsidR="00FA44CF" w14:paraId="309C8980" w14:textId="77777777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8B1F6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Номер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00F99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32345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Код разд., подраздела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CDADF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Код целевой статьи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55774" w14:textId="1F9DF2F4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 xml:space="preserve">Код видов (групп, </w:t>
            </w:r>
            <w:r w:rsidR="00CB0A09">
              <w:br/>
            </w:r>
            <w:proofErr w:type="gramStart"/>
            <w:r>
              <w:t>под-групп</w:t>
            </w:r>
            <w:proofErr w:type="gramEnd"/>
            <w:r>
              <w:t>, элементов) расходов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8F10E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Код</w:t>
            </w:r>
          </w:p>
          <w:p w14:paraId="3B5496DB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ОСГУ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C1132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Сумма (руб.)</w:t>
            </w:r>
          </w:p>
        </w:tc>
      </w:tr>
      <w:tr w:rsidR="00FA44CF" w14:paraId="59E4A134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3C148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A891A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A68CB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2D40B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D687C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E60A0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D8C1A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7</w:t>
            </w:r>
          </w:p>
        </w:tc>
      </w:tr>
    </w:tbl>
    <w:p w14:paraId="330926FA" w14:textId="77777777" w:rsidR="00FA44CF" w:rsidRDefault="00FA44CF">
      <w:pPr>
        <w:spacing w:after="699" w:line="1" w:lineRule="exact"/>
      </w:pPr>
    </w:p>
    <w:p w14:paraId="01290B8F" w14:textId="4AC16F4B" w:rsidR="00FA44CF" w:rsidRDefault="00CD1FC9">
      <w:pPr>
        <w:pStyle w:val="1"/>
        <w:shd w:val="clear" w:color="auto" w:fill="auto"/>
        <w:tabs>
          <w:tab w:val="left" w:leader="underscore" w:pos="7468"/>
          <w:tab w:val="left" w:leader="underscore" w:pos="9242"/>
        </w:tabs>
        <w:spacing w:after="880"/>
        <w:ind w:left="5080"/>
        <w:jc w:val="right"/>
      </w:pPr>
      <w:r>
        <w:t xml:space="preserve">Приложение 2 </w:t>
      </w:r>
      <w:r w:rsidR="00CB0A09">
        <w:br/>
      </w:r>
      <w:r>
        <w:t>к</w:t>
      </w:r>
      <w:hyperlink r:id="rId13" w:history="1">
        <w:r>
          <w:t xml:space="preserve"> </w:t>
        </w:r>
        <w:r>
          <w:rPr>
            <w:color w:val="0000FF"/>
            <w:u w:val="single"/>
          </w:rPr>
          <w:t>Порядку</w:t>
        </w:r>
        <w:r>
          <w:rPr>
            <w:color w:val="0000FF"/>
          </w:rPr>
          <w:t xml:space="preserve"> </w:t>
        </w:r>
      </w:hyperlink>
      <w:r>
        <w:t xml:space="preserve">организации работы по </w:t>
      </w:r>
      <w:r w:rsidR="00CB0A09">
        <w:br/>
      </w:r>
      <w:r>
        <w:t xml:space="preserve">составлению, утверждению и ведению бюджетной росписи и лимитов бюджетных обязательств Администрации МО Светлановское от </w:t>
      </w:r>
      <w:r>
        <w:tab/>
        <w:t xml:space="preserve"> г. </w:t>
      </w:r>
      <w:r>
        <w:rPr>
          <w:lang w:val="en-US" w:eastAsia="en-US" w:bidi="en-US"/>
        </w:rPr>
        <w:t>N</w:t>
      </w:r>
      <w:r>
        <w:tab/>
      </w:r>
    </w:p>
    <w:p w14:paraId="1EAD0C0C" w14:textId="77777777" w:rsidR="00FA44CF" w:rsidRDefault="00CD1FC9">
      <w:pPr>
        <w:pStyle w:val="1"/>
        <w:shd w:val="clear" w:color="auto" w:fill="auto"/>
        <w:spacing w:after="0"/>
        <w:ind w:firstLine="400"/>
        <w:jc w:val="both"/>
      </w:pPr>
      <w:r>
        <w:t>ИНФОРМАЦИЯ</w:t>
      </w:r>
    </w:p>
    <w:p w14:paraId="6FB3EA72" w14:textId="77777777" w:rsidR="00FA44CF" w:rsidRDefault="00CD1FC9">
      <w:pPr>
        <w:pStyle w:val="1"/>
        <w:shd w:val="clear" w:color="auto" w:fill="auto"/>
        <w:ind w:firstLine="400"/>
        <w:jc w:val="both"/>
      </w:pPr>
      <w:r>
        <w:t xml:space="preserve">об утвержденных лимитов </w:t>
      </w:r>
      <w:r>
        <w:t>бюджетных обязательств Администрации МО Светлановское</w:t>
      </w:r>
    </w:p>
    <w:p w14:paraId="643604B2" w14:textId="77777777" w:rsidR="00FA44CF" w:rsidRDefault="00CD1FC9">
      <w:pPr>
        <w:pStyle w:val="1"/>
        <w:shd w:val="clear" w:color="auto" w:fill="auto"/>
        <w:spacing w:after="880"/>
        <w:ind w:firstLine="400"/>
        <w:jc w:val="both"/>
      </w:pPr>
      <w:r>
        <w:t>на 20___ финансовый год</w:t>
      </w:r>
    </w:p>
    <w:p w14:paraId="075F0AD7" w14:textId="77777777" w:rsidR="00FA44CF" w:rsidRDefault="00CD1FC9">
      <w:pPr>
        <w:pStyle w:val="1"/>
        <w:shd w:val="clear" w:color="auto" w:fill="auto"/>
        <w:spacing w:after="880"/>
        <w:jc w:val="center"/>
      </w:pPr>
      <w:r>
        <w:t>(ответственное структурное подразделение)</w:t>
      </w:r>
    </w:p>
    <w:p w14:paraId="642F9C57" w14:textId="77777777" w:rsidR="00FA44CF" w:rsidRDefault="00CD1FC9">
      <w:pPr>
        <w:pStyle w:val="1"/>
        <w:shd w:val="clear" w:color="auto" w:fill="auto"/>
        <w:spacing w:after="0"/>
        <w:jc w:val="both"/>
      </w:pPr>
      <w:r>
        <w:t>Единица измерения: тыс. рублей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162"/>
        <w:gridCol w:w="725"/>
        <w:gridCol w:w="970"/>
        <w:gridCol w:w="1330"/>
        <w:gridCol w:w="1037"/>
        <w:gridCol w:w="806"/>
        <w:gridCol w:w="1099"/>
        <w:gridCol w:w="1061"/>
      </w:tblGrid>
      <w:tr w:rsidR="00FA44CF" w14:paraId="50530784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DA554" w14:textId="77777777" w:rsidR="00FA44CF" w:rsidRDefault="00CD1FC9">
            <w:pPr>
              <w:pStyle w:val="a5"/>
              <w:shd w:val="clear" w:color="auto" w:fill="auto"/>
              <w:spacing w:before="120" w:after="0"/>
              <w:jc w:val="center"/>
            </w:pPr>
            <w:r>
              <w:lastRenderedPageBreak/>
              <w:t>Наименов ание показателя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3454" w14:textId="525157A8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FF"/>
              </w:rPr>
              <w:t xml:space="preserve">Код </w:t>
            </w:r>
            <w:r w:rsidR="00A20D2C">
              <w:rPr>
                <w:color w:val="0000FF"/>
              </w:rPr>
              <w:br/>
            </w:r>
            <w:r>
              <w:t xml:space="preserve">главного распоряди теля (получате ля) </w:t>
            </w:r>
            <w:r w:rsidR="00A20D2C">
              <w:br/>
            </w:r>
            <w:r>
              <w:t xml:space="preserve">средств бюджета </w:t>
            </w:r>
            <w:r w:rsidR="00A20D2C">
              <w:br/>
            </w:r>
            <w:r>
              <w:t xml:space="preserve">по </w:t>
            </w:r>
            <w:r w:rsidR="00A20D2C">
              <w:br/>
            </w:r>
            <w:r>
              <w:t xml:space="preserve">Сводному </w:t>
            </w:r>
            <w:r>
              <w:t>реестру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01F75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 xml:space="preserve">Код по </w:t>
            </w:r>
            <w:r>
              <w:rPr>
                <w:color w:val="0000FF"/>
              </w:rPr>
              <w:t>бюджетной классификации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3940A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Сумма на год</w:t>
            </w:r>
          </w:p>
        </w:tc>
      </w:tr>
      <w:tr w:rsidR="00FA44CF" w14:paraId="16985094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544286" w14:textId="77777777" w:rsidR="00FA44CF" w:rsidRDefault="00FA44CF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88D3E9" w14:textId="77777777" w:rsidR="00FA44CF" w:rsidRDefault="00FA44CF"/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68B8F" w14:textId="77777777" w:rsidR="00FA44CF" w:rsidRDefault="00CD1FC9">
            <w:pPr>
              <w:pStyle w:val="a5"/>
              <w:shd w:val="clear" w:color="auto" w:fill="auto"/>
              <w:spacing w:before="100" w:after="0"/>
              <w:jc w:val="center"/>
            </w:pPr>
            <w:proofErr w:type="spellStart"/>
            <w:r>
              <w:rPr>
                <w:color w:val="0000FF"/>
              </w:rPr>
              <w:t>Разде</w:t>
            </w:r>
            <w:proofErr w:type="spellEnd"/>
            <w:r>
              <w:rPr>
                <w:color w:val="0000FF"/>
              </w:rPr>
              <w:t xml:space="preserve"> ла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48E5E" w14:textId="77777777" w:rsidR="00FA44CF" w:rsidRDefault="00CD1FC9">
            <w:pPr>
              <w:pStyle w:val="a5"/>
              <w:shd w:val="clear" w:color="auto" w:fill="auto"/>
              <w:spacing w:before="100" w:after="0"/>
              <w:jc w:val="center"/>
            </w:pPr>
            <w:proofErr w:type="spellStart"/>
            <w:r>
              <w:rPr>
                <w:color w:val="0000FF"/>
              </w:rPr>
              <w:t>Подразд</w:t>
            </w:r>
            <w:proofErr w:type="spellEnd"/>
            <w:r>
              <w:rPr>
                <w:color w:val="0000FF"/>
              </w:rPr>
              <w:t xml:space="preserve"> ела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68670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FF"/>
              </w:rPr>
              <w:t>Целевой статьи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04BCE" w14:textId="77777777" w:rsidR="00FA44CF" w:rsidRDefault="00CD1FC9">
            <w:pPr>
              <w:pStyle w:val="a5"/>
              <w:shd w:val="clear" w:color="auto" w:fill="auto"/>
              <w:spacing w:before="100" w:after="0"/>
              <w:jc w:val="center"/>
            </w:pPr>
            <w:r>
              <w:rPr>
                <w:color w:val="0000FF"/>
              </w:rPr>
              <w:t xml:space="preserve">вида </w:t>
            </w:r>
            <w:proofErr w:type="spellStart"/>
            <w:r>
              <w:rPr>
                <w:color w:val="0000FF"/>
              </w:rPr>
              <w:t>расхо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дов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904DD" w14:textId="0E9B9CFF" w:rsidR="00FA44CF" w:rsidRDefault="00CD1FC9">
            <w:pPr>
              <w:pStyle w:val="a5"/>
              <w:shd w:val="clear" w:color="auto" w:fill="auto"/>
              <w:spacing w:after="260"/>
              <w:jc w:val="center"/>
            </w:pPr>
            <w:r>
              <w:t xml:space="preserve">Объем </w:t>
            </w:r>
            <w:proofErr w:type="spellStart"/>
            <w:r>
              <w:t>бюджетн</w:t>
            </w:r>
            <w:proofErr w:type="spellEnd"/>
            <w:r>
              <w:t xml:space="preserve"> </w:t>
            </w:r>
            <w:r w:rsidR="005A1D2E">
              <w:br/>
            </w:r>
            <w:proofErr w:type="spellStart"/>
            <w:r>
              <w:t>ых</w:t>
            </w:r>
            <w:proofErr w:type="spellEnd"/>
            <w:r>
              <w:t xml:space="preserve"> </w:t>
            </w:r>
            <w:proofErr w:type="spellStart"/>
            <w:r>
              <w:t>ассигнова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</w:p>
          <w:p w14:paraId="16EC62C3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на 20__</w:t>
            </w:r>
          </w:p>
          <w:p w14:paraId="05958977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год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75DAA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 xml:space="preserve">Лимиты </w:t>
            </w:r>
            <w:proofErr w:type="spellStart"/>
            <w:r>
              <w:t>бюджетн</w:t>
            </w:r>
            <w:proofErr w:type="spellEnd"/>
          </w:p>
          <w:p w14:paraId="7F612EE0" w14:textId="02E28A5A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proofErr w:type="spellStart"/>
            <w:r>
              <w:t>ых</w:t>
            </w:r>
            <w:proofErr w:type="spellEnd"/>
            <w:r>
              <w:t xml:space="preserve"> </w:t>
            </w:r>
            <w:r w:rsidR="005A1D2E">
              <w:br/>
            </w:r>
            <w:proofErr w:type="spellStart"/>
            <w:r>
              <w:t>обязател</w:t>
            </w:r>
            <w:proofErr w:type="spellEnd"/>
          </w:p>
          <w:p w14:paraId="4E504BB3" w14:textId="77777777" w:rsidR="00FA44CF" w:rsidRDefault="00CD1FC9">
            <w:pPr>
              <w:pStyle w:val="a5"/>
              <w:shd w:val="clear" w:color="auto" w:fill="auto"/>
              <w:spacing w:after="260"/>
              <w:jc w:val="center"/>
            </w:pPr>
            <w:proofErr w:type="spellStart"/>
            <w:r>
              <w:t>ьств</w:t>
            </w:r>
            <w:proofErr w:type="spellEnd"/>
          </w:p>
          <w:p w14:paraId="7974E379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на 20__</w:t>
            </w:r>
          </w:p>
          <w:p w14:paraId="144783CF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год</w:t>
            </w:r>
          </w:p>
        </w:tc>
      </w:tr>
      <w:tr w:rsidR="00FA44CF" w14:paraId="4FED08CA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57EFF7" w14:textId="77777777" w:rsidR="00FA44CF" w:rsidRDefault="00FA44CF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9DCB66" w14:textId="77777777" w:rsidR="00FA44CF" w:rsidRDefault="00FA44CF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90B47D" w14:textId="77777777" w:rsidR="00FA44CF" w:rsidRDefault="00FA44CF"/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68EE3C" w14:textId="77777777" w:rsidR="00FA44CF" w:rsidRDefault="00FA44CF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850F0" w14:textId="68834283" w:rsidR="00FA44CF" w:rsidRDefault="00CD1FC9">
            <w:pPr>
              <w:pStyle w:val="a5"/>
              <w:shd w:val="clear" w:color="auto" w:fill="auto"/>
              <w:spacing w:before="100" w:after="0"/>
              <w:jc w:val="center"/>
            </w:pPr>
            <w:proofErr w:type="spellStart"/>
            <w:r>
              <w:t>программно</w:t>
            </w:r>
            <w:proofErr w:type="spellEnd"/>
            <w:r>
              <w:t xml:space="preserve"> </w:t>
            </w:r>
            <w:r w:rsidR="005A1D2E">
              <w:br/>
            </w:r>
            <w:r>
              <w:t xml:space="preserve">й </w:t>
            </w:r>
            <w:r w:rsidR="005A1D2E">
              <w:br/>
            </w:r>
            <w:r>
              <w:t>(</w:t>
            </w:r>
            <w:proofErr w:type="spellStart"/>
            <w:proofErr w:type="gramStart"/>
            <w:r>
              <w:t>непрограмм</w:t>
            </w:r>
            <w:proofErr w:type="spellEnd"/>
            <w:r>
              <w:t xml:space="preserve"> ной</w:t>
            </w:r>
            <w:proofErr w:type="gramEnd"/>
            <w:r>
              <w:t>) статьи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5B233" w14:textId="77777777" w:rsidR="00FA44CF" w:rsidRDefault="00CD1FC9">
            <w:pPr>
              <w:pStyle w:val="a5"/>
              <w:shd w:val="clear" w:color="auto" w:fill="auto"/>
              <w:spacing w:before="100" w:after="0"/>
              <w:jc w:val="center"/>
            </w:pPr>
            <w:proofErr w:type="spellStart"/>
            <w:r>
              <w:t>направле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E20C0B" w14:textId="77777777" w:rsidR="00FA44CF" w:rsidRDefault="00FA44CF"/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F4E0B5" w14:textId="77777777" w:rsidR="00FA44CF" w:rsidRDefault="00FA44CF"/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D4A03" w14:textId="77777777" w:rsidR="00FA44CF" w:rsidRDefault="00FA44CF"/>
        </w:tc>
      </w:tr>
      <w:tr w:rsidR="00FA44CF" w14:paraId="44C3BD0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713F6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5A866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A1756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E269F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C5649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71505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E4D3D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5F0B5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01788" w14:textId="77777777" w:rsidR="00FA44CF" w:rsidRDefault="00CD1FC9">
            <w:pPr>
              <w:pStyle w:val="a5"/>
              <w:shd w:val="clear" w:color="auto" w:fill="auto"/>
              <w:spacing w:after="0"/>
              <w:jc w:val="center"/>
            </w:pPr>
            <w:r>
              <w:t>9</w:t>
            </w:r>
          </w:p>
        </w:tc>
      </w:tr>
      <w:tr w:rsidR="00FA44CF" w14:paraId="6CA95D1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8BDA5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02A93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E15C1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56A7A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28A3C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DF750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597E5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1123F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5BDA6" w14:textId="77777777" w:rsidR="00FA44CF" w:rsidRDefault="00FA44CF">
            <w:pPr>
              <w:rPr>
                <w:sz w:val="10"/>
                <w:szCs w:val="10"/>
              </w:rPr>
            </w:pPr>
          </w:p>
        </w:tc>
      </w:tr>
      <w:tr w:rsidR="00FA44CF" w14:paraId="0C1411A4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47E97" w14:textId="77777777" w:rsidR="00FA44CF" w:rsidRDefault="00CD1FC9">
            <w:pPr>
              <w:pStyle w:val="a5"/>
              <w:shd w:val="clear" w:color="auto" w:fill="auto"/>
              <w:spacing w:after="0"/>
            </w:pPr>
            <w:r>
              <w:t>ИТОГО</w:t>
            </w:r>
          </w:p>
          <w:p w14:paraId="025934DC" w14:textId="77777777" w:rsidR="00FA44CF" w:rsidRDefault="00CD1FC9">
            <w:pPr>
              <w:pStyle w:val="a5"/>
              <w:shd w:val="clear" w:color="auto" w:fill="auto"/>
              <w:spacing w:after="0"/>
            </w:pPr>
            <w:r>
              <w:t>РАСХОД</w:t>
            </w:r>
          </w:p>
          <w:p w14:paraId="334D92C5" w14:textId="77777777" w:rsidR="00FA44CF" w:rsidRDefault="00CD1FC9">
            <w:pPr>
              <w:pStyle w:val="a5"/>
              <w:shd w:val="clear" w:color="auto" w:fill="auto"/>
              <w:spacing w:after="0"/>
              <w:jc w:val="both"/>
            </w:pPr>
            <w:r>
              <w:t>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467E9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3260B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74A03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F4302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A8F8C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1D650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7767A" w14:textId="77777777" w:rsidR="00FA44CF" w:rsidRDefault="00FA44C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92819" w14:textId="77777777" w:rsidR="00FA44CF" w:rsidRDefault="00FA44CF">
            <w:pPr>
              <w:rPr>
                <w:sz w:val="10"/>
                <w:szCs w:val="10"/>
              </w:rPr>
            </w:pPr>
          </w:p>
        </w:tc>
      </w:tr>
    </w:tbl>
    <w:p w14:paraId="78F569C9" w14:textId="77777777" w:rsidR="00FA44CF" w:rsidRDefault="00FA44CF">
      <w:pPr>
        <w:spacing w:after="1279" w:line="1" w:lineRule="exact"/>
      </w:pPr>
    </w:p>
    <w:p w14:paraId="79E84079" w14:textId="77777777" w:rsidR="00FA44CF" w:rsidRDefault="00CD1FC9">
      <w:pPr>
        <w:pStyle w:val="1"/>
        <w:shd w:val="clear" w:color="auto" w:fill="auto"/>
        <w:tabs>
          <w:tab w:val="left" w:pos="2115"/>
          <w:tab w:val="left" w:pos="4030"/>
        </w:tabs>
        <w:spacing w:after="780"/>
        <w:ind w:firstLine="320"/>
      </w:pPr>
      <w:r>
        <w:t>(должность)</w:t>
      </w:r>
      <w:r>
        <w:tab/>
        <w:t>(подпись)</w:t>
      </w:r>
      <w:r>
        <w:tab/>
        <w:t>(Ф.И.О.)</w:t>
      </w:r>
    </w:p>
    <w:p w14:paraId="5DFE56EB" w14:textId="77777777" w:rsidR="00FA44CF" w:rsidRDefault="00CD1FC9">
      <w:pPr>
        <w:pStyle w:val="1"/>
        <w:shd w:val="clear" w:color="auto" w:fill="auto"/>
        <w:tabs>
          <w:tab w:val="left" w:leader="underscore" w:pos="1594"/>
        </w:tabs>
        <w:spacing w:after="0"/>
        <w:ind w:firstLine="500"/>
      </w:pPr>
      <w:r>
        <w:tab/>
        <w:t xml:space="preserve"> 20__ г.</w:t>
      </w:r>
    </w:p>
    <w:sectPr w:rsidR="00FA44CF">
      <w:pgSz w:w="11900" w:h="16840"/>
      <w:pgMar w:top="1110" w:right="827" w:bottom="1035" w:left="16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11D2" w14:textId="77777777" w:rsidR="00CD1FC9" w:rsidRDefault="00CD1FC9">
      <w:r>
        <w:separator/>
      </w:r>
    </w:p>
  </w:endnote>
  <w:endnote w:type="continuationSeparator" w:id="0">
    <w:p w14:paraId="0A44A024" w14:textId="77777777" w:rsidR="00CD1FC9" w:rsidRDefault="00CD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1408" w14:textId="77777777" w:rsidR="00CD1FC9" w:rsidRDefault="00CD1FC9"/>
  </w:footnote>
  <w:footnote w:type="continuationSeparator" w:id="0">
    <w:p w14:paraId="4098B8FC" w14:textId="77777777" w:rsidR="00CD1FC9" w:rsidRDefault="00CD1F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5E2"/>
    <w:multiLevelType w:val="multilevel"/>
    <w:tmpl w:val="3E4E8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637D6"/>
    <w:multiLevelType w:val="multilevel"/>
    <w:tmpl w:val="7AF68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FF3594"/>
    <w:multiLevelType w:val="multilevel"/>
    <w:tmpl w:val="4B321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E52A8E"/>
    <w:multiLevelType w:val="multilevel"/>
    <w:tmpl w:val="6BE0F3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774104"/>
    <w:multiLevelType w:val="multilevel"/>
    <w:tmpl w:val="064E58C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CF"/>
    <w:rsid w:val="00521780"/>
    <w:rsid w:val="005A1D2E"/>
    <w:rsid w:val="00777666"/>
    <w:rsid w:val="00A20D2C"/>
    <w:rsid w:val="00B2731E"/>
    <w:rsid w:val="00B616CA"/>
    <w:rsid w:val="00C134A1"/>
    <w:rsid w:val="00CB0A09"/>
    <w:rsid w:val="00CD1FC9"/>
    <w:rsid w:val="00F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0AC4"/>
  <w15:docId w15:val="{A584001B-0FA1-48CF-8422-C140A51D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3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lanovskoe.spb.ru/%23sub_1008" TargetMode="External"/><Relationship Id="rId13" Type="http://schemas.openxmlformats.org/officeDocument/2006/relationships/hyperlink" Target="http://www.mo-svetlanovskoe.spb.ru/%23sub_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svetlanovskoe.spb.ru/%23sub_1000" TargetMode="External"/><Relationship Id="rId12" Type="http://schemas.openxmlformats.org/officeDocument/2006/relationships/hyperlink" Target="http://www.mo-svetlanovskoe.spb.ru/%23sub_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-svetlanovskoe.spb.ru/%23sub_10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-svetlanovskoe.spb.ru/%23sub_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-svetlanovskoe.spb.ru/%23sub_1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Натали</cp:lastModifiedBy>
  <cp:revision>2</cp:revision>
  <dcterms:created xsi:type="dcterms:W3CDTF">2021-10-18T13:26:00Z</dcterms:created>
  <dcterms:modified xsi:type="dcterms:W3CDTF">2021-10-18T13:38:00Z</dcterms:modified>
</cp:coreProperties>
</file>